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AD" w:rsidRPr="00E923AD" w:rsidRDefault="00E923AD" w:rsidP="00E923AD">
      <w:pPr>
        <w:shd w:val="clear" w:color="auto" w:fill="FFFFFF"/>
        <w:spacing w:after="182" w:line="288" w:lineRule="atLeast"/>
        <w:jc w:val="center"/>
        <w:outlineLvl w:val="1"/>
        <w:rPr>
          <w:rFonts w:ascii="Arial" w:eastAsia="Times New Roman" w:hAnsi="Arial" w:cs="Arial"/>
          <w:caps/>
          <w:color w:val="484184"/>
          <w:spacing w:val="45"/>
          <w:sz w:val="36"/>
          <w:szCs w:val="36"/>
          <w:lang w:eastAsia="ru-RU"/>
        </w:rPr>
      </w:pPr>
      <w:r w:rsidRPr="00E923AD">
        <w:rPr>
          <w:rFonts w:ascii="Arial" w:eastAsia="Times New Roman" w:hAnsi="Arial" w:cs="Arial"/>
          <w:caps/>
          <w:color w:val="484184"/>
          <w:spacing w:val="45"/>
          <w:sz w:val="36"/>
          <w:szCs w:val="36"/>
          <w:lang w:eastAsia="ru-RU"/>
        </w:rPr>
        <w:t>ПРОЕКТНАЯ ДЕКЛАРАЦИЯ</w:t>
      </w:r>
    </w:p>
    <w:p w:rsidR="00E923AD" w:rsidRPr="00E923AD" w:rsidRDefault="00E923AD" w:rsidP="00E923A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color w:val="60534C"/>
          <w:spacing w:val="8"/>
          <w:sz w:val="21"/>
          <w:szCs w:val="21"/>
          <w:lang w:eastAsia="ru-RU"/>
        </w:rPr>
      </w:pPr>
      <w:r w:rsidRPr="00E923AD">
        <w:rPr>
          <w:rFonts w:ascii="inherit" w:eastAsia="Times New Roman" w:hAnsi="inherit" w:cs="Calibri"/>
          <w:b/>
          <w:bCs/>
          <w:color w:val="484184"/>
          <w:spacing w:val="15"/>
          <w:sz w:val="21"/>
          <w:szCs w:val="21"/>
          <w:lang w:eastAsia="ru-RU"/>
        </w:rPr>
        <w:t>Общество с ограниченной ответственностью «Деловой союз»</w:t>
      </w:r>
    </w:p>
    <w:p w:rsidR="00E923AD" w:rsidRPr="00E923AD" w:rsidRDefault="00E923AD" w:rsidP="00E923A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color w:val="60534C"/>
          <w:spacing w:val="8"/>
          <w:sz w:val="21"/>
          <w:szCs w:val="21"/>
          <w:lang w:eastAsia="ru-RU"/>
        </w:rPr>
      </w:pPr>
      <w:r w:rsidRPr="00E923AD">
        <w:rPr>
          <w:rFonts w:ascii="inherit" w:eastAsia="Times New Roman" w:hAnsi="inherit" w:cs="Calibri"/>
          <w:b/>
          <w:bCs/>
          <w:color w:val="484184"/>
          <w:spacing w:val="15"/>
          <w:bdr w:val="none" w:sz="0" w:space="0" w:color="auto" w:frame="1"/>
          <w:lang w:eastAsia="ru-RU"/>
        </w:rPr>
        <w:t>по строительству многоквартирного жилого дома с нежилыми помещениями и</w:t>
      </w:r>
    </w:p>
    <w:p w:rsidR="00E923AD" w:rsidRPr="00E923AD" w:rsidRDefault="00E923AD" w:rsidP="00E923A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color w:val="60534C"/>
          <w:spacing w:val="8"/>
          <w:sz w:val="21"/>
          <w:szCs w:val="21"/>
          <w:lang w:eastAsia="ru-RU"/>
        </w:rPr>
      </w:pPr>
      <w:r w:rsidRPr="00E923AD">
        <w:rPr>
          <w:rFonts w:ascii="inherit" w:eastAsia="Times New Roman" w:hAnsi="inherit" w:cs="Calibri"/>
          <w:b/>
          <w:bCs/>
          <w:color w:val="484184"/>
          <w:spacing w:val="15"/>
          <w:bdr w:val="none" w:sz="0" w:space="0" w:color="auto" w:frame="1"/>
          <w:lang w:eastAsia="ru-RU"/>
        </w:rPr>
        <w:t> подземной автопарковкой (2-я очередь строительства) в составе многоквартирного жилого комплекса с нежилыми помещениями и подземной автопарковкой.</w:t>
      </w:r>
    </w:p>
    <w:p w:rsidR="00E923AD" w:rsidRPr="00E923AD" w:rsidRDefault="00E923AD" w:rsidP="00E923A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color w:val="60534C"/>
          <w:spacing w:val="8"/>
          <w:sz w:val="21"/>
          <w:szCs w:val="21"/>
          <w:lang w:eastAsia="ru-RU"/>
        </w:rPr>
      </w:pPr>
      <w:bookmarkStart w:id="0" w:name="_GoBack"/>
      <w:bookmarkEnd w:id="0"/>
    </w:p>
    <w:p w:rsidR="00E923AD" w:rsidRPr="00E923AD" w:rsidRDefault="00E923AD" w:rsidP="00E923A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color w:val="60534C"/>
          <w:spacing w:val="8"/>
          <w:sz w:val="21"/>
          <w:szCs w:val="21"/>
          <w:lang w:eastAsia="ru-RU"/>
        </w:rPr>
      </w:pPr>
      <w:r w:rsidRPr="00E923AD">
        <w:rPr>
          <w:rFonts w:ascii="inherit" w:eastAsia="Times New Roman" w:hAnsi="inherit" w:cs="Calibri"/>
          <w:b/>
          <w:bCs/>
          <w:color w:val="484184"/>
          <w:spacing w:val="15"/>
          <w:bdr w:val="none" w:sz="0" w:space="0" w:color="auto" w:frame="1"/>
          <w:lang w:eastAsia="ru-RU"/>
        </w:rPr>
        <w:br/>
      </w:r>
    </w:p>
    <w:p w:rsidR="00E923AD" w:rsidRPr="00E923AD" w:rsidRDefault="00E923AD" w:rsidP="00E923A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color w:val="60534C"/>
          <w:spacing w:val="8"/>
          <w:sz w:val="21"/>
          <w:szCs w:val="21"/>
          <w:lang w:eastAsia="ru-RU"/>
        </w:rPr>
      </w:pPr>
      <w:r w:rsidRPr="00E923AD">
        <w:rPr>
          <w:rFonts w:ascii="inherit" w:eastAsia="Times New Roman" w:hAnsi="inherit" w:cs="Calibri"/>
          <w:b/>
          <w:bCs/>
          <w:color w:val="484184"/>
          <w:spacing w:val="15"/>
          <w:sz w:val="21"/>
          <w:szCs w:val="21"/>
          <w:bdr w:val="none" w:sz="0" w:space="0" w:color="auto" w:frame="1"/>
          <w:lang w:eastAsia="ru-RU"/>
        </w:rPr>
        <w:t>Информация о застройщике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7111"/>
      </w:tblGrid>
      <w:tr w:rsidR="00E923AD" w:rsidRPr="00E923AD" w:rsidTr="00E923AD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1. Фирменное наименование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Местонахождение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lang w:eastAsia="ru-RU"/>
              </w:rPr>
              <w:t>Общество с ограниченной ответственностью «Деловой союз»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Адрес (место нахождение):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 390502, Рязанская область, Рязанский район, с. </w:t>
            </w:r>
            <w:proofErr w:type="spellStart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Подвязье</w:t>
            </w:r>
            <w:proofErr w:type="spellEnd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, улица Садовая, дом 9.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Адрес ООО «Группа компаний «ЕДИНСТВО»: 390013, </w:t>
            </w:r>
            <w:r w:rsidRPr="00E923AD">
              <w:rPr>
                <w:rFonts w:ascii="inherit" w:eastAsia="Times New Roman" w:hAnsi="inherit" w:cs="Times New Roman"/>
                <w:color w:val="484184"/>
                <w:bdr w:val="none" w:sz="0" w:space="0" w:color="auto" w:frame="1"/>
                <w:lang w:eastAsia="ru-RU"/>
              </w:rPr>
              <w:t xml:space="preserve">Рязанская область, г. Рязань, Вокзальная улица, дом 41, </w:t>
            </w:r>
            <w:proofErr w:type="spellStart"/>
            <w:r w:rsidRPr="00E923AD">
              <w:rPr>
                <w:rFonts w:ascii="inherit" w:eastAsia="Times New Roman" w:hAnsi="inherit" w:cs="Times New Roman"/>
                <w:color w:val="484184"/>
                <w:bdr w:val="none" w:sz="0" w:space="0" w:color="auto" w:frame="1"/>
                <w:lang w:eastAsia="ru-RU"/>
              </w:rPr>
              <w:t>пом</w:t>
            </w:r>
            <w:proofErr w:type="spellEnd"/>
            <w:r w:rsidRPr="00E923AD">
              <w:rPr>
                <w:rFonts w:ascii="inherit" w:eastAsia="Times New Roman" w:hAnsi="inherit" w:cs="Times New Roman"/>
                <w:color w:val="484184"/>
                <w:bdr w:val="none" w:sz="0" w:space="0" w:color="auto" w:frame="1"/>
                <w:lang w:eastAsia="ru-RU"/>
              </w:rPr>
              <w:t xml:space="preserve"> Н5.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proofErr w:type="spellStart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Пн-Пт</w:t>
            </w:r>
            <w:proofErr w:type="spellEnd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– с 8.00 до 19.00, </w:t>
            </w:r>
            <w:proofErr w:type="spellStart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Сб</w:t>
            </w:r>
            <w:proofErr w:type="spellEnd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– с 09.00 до 14.00, </w:t>
            </w:r>
            <w:proofErr w:type="spellStart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Вс</w:t>
            </w:r>
            <w:proofErr w:type="spellEnd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– выходной.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Тел.: (4912) 900-700</w:t>
            </w:r>
          </w:p>
        </w:tc>
      </w:tr>
      <w:tr w:rsidR="00E923AD" w:rsidRPr="00E923AD" w:rsidTr="00E923AD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lang w:eastAsia="ru-RU"/>
              </w:rPr>
              <w:t>Общество с ограниченной ответственностью «Деловой союз»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зарегистрировано 02 апреля 2010 года МРИФНС России №6 по Рязанской области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ОГРН 1106215000418, ИНН 6215024154, КПП 621501001</w:t>
            </w:r>
          </w:p>
        </w:tc>
      </w:tr>
      <w:tr w:rsidR="00E923AD" w:rsidRPr="00E923AD" w:rsidTr="00E923AD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0"/>
                <w:szCs w:val="20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Физические лица: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br/>
              <w:t>Баталов Алексей Геннадьевич – 1/3 голосов;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0"/>
                <w:szCs w:val="20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Новиков Александр Александрович – 1/3 голосов;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0"/>
                <w:szCs w:val="20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Лысенков Юрий Николаевич – 1/3 голосов</w:t>
            </w:r>
          </w:p>
        </w:tc>
      </w:tr>
      <w:tr w:rsidR="00E923AD" w:rsidRPr="00E923AD" w:rsidTr="00E923AD">
        <w:trPr>
          <w:trHeight w:val="1013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4. Участие в проектах строительства за 3 предшествующих года)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ООО «Деловой союз» осуществляло строительство многоквартирного жилого дома с нежилыми помещениями и подземной автостоянкой по адресу: Рязанская область, город Рязань, улица Цветной бульвар, дом 10.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Срок ввода в эксплуатацию по документам - 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val="en-US" w:eastAsia="ru-RU"/>
              </w:rPr>
              <w:t>II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квартал 2014 года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Фактический срок ввода в эксплуатацию – 30 июня 2014 года.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ООО «Деловой союз» осуществляет строительство многоквартирного жилого дома с нежилыми помещениями и подземной автопарковкой (1-я очередь строительства) в составе многоквартирного жилого комплекса с нежилыми помещениями и подземной автопарковкой.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Строительный адрес: Рязанская область, город Рязань, </w:t>
            </w:r>
            <w:proofErr w:type="spellStart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Кальная</w:t>
            </w:r>
            <w:proofErr w:type="spellEnd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улица, дом 79 (1-я очередь строительства).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Срок окончания проекта (передачи) – до 31 декабря 2019 года включительно.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ООО «Деловой союз» осуществляет строительство многоквартирного жилого дома с нежилыми помещениями и подземной автопарковкой (3-я очередь строительства) в составе многоквартирного жилого комплекса с нежилыми помещениями и подземной автопарковкой.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Строительный адрес: Рязанская область, город Рязань, </w:t>
            </w:r>
            <w:proofErr w:type="spellStart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Кальная</w:t>
            </w:r>
            <w:proofErr w:type="spellEnd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улица, дом 79 (3-я очередь строительства).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Срок окончания проекта (передачи) – до 31 декабря 2020 года включительно.</w:t>
            </w:r>
          </w:p>
        </w:tc>
      </w:tr>
      <w:tr w:rsidR="00E923AD" w:rsidRPr="00E923AD" w:rsidTr="00E923AD">
        <w:trPr>
          <w:trHeight w:val="1187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Застройщиком с </w:t>
            </w: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Обществом с ограниченной ответственностью «Новостройка»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, имеющим Свидетельство о допуске к определенному виду или видам работам, которые оказывают влияние на безопасность объектов капитального строительства № 0024.03-2012-6229034385-С-135, выданного СРО НП «Объединение Рязанских строителей» 03.05.2012 г. на основании Решения Правления СРО НП «Объединение Рязанских строителей», протокол №92 от 03.05.2012 года на неограниченный срок, заключен </w:t>
            </w: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Договор на выполнение строительного контроля</w:t>
            </w:r>
            <w:r w:rsidRPr="00E923AD">
              <w:rPr>
                <w:rFonts w:ascii="inherit" w:eastAsia="Times New Roman" w:hAnsi="inherit" w:cs="Times New Roman"/>
                <w:b/>
                <w:bCs/>
                <w:color w:val="FF0000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от 05 февраля 2016 г.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Застройщиком с </w:t>
            </w: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Обществом с ограниченной ответственностью «Новостройка»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0024.03-2012-6229034385-С-135, выданного СРО НП «Объединение Рязанских строителей» 03.05.2012 г. на основании Решения Правления СРО НП «Объединение Рязанских строителей», протокол №92 от 03.05.2012 года на неограниченный срок, заключен </w:t>
            </w: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Договор подряда от 05 февраля 2016 г.</w:t>
            </w:r>
          </w:p>
        </w:tc>
      </w:tr>
      <w:tr w:rsidR="00E923AD" w:rsidRPr="00E923AD" w:rsidTr="00E923AD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6.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Финансовый результат - 0 рублей;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Размер кредиторской задолженности – 0 рублей;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Размер дебиторской задолженности – 0 рублей.</w:t>
            </w:r>
          </w:p>
        </w:tc>
      </w:tr>
    </w:tbl>
    <w:p w:rsidR="00E923AD" w:rsidRPr="00E923AD" w:rsidRDefault="00E923AD" w:rsidP="00E923A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color w:val="60534C"/>
          <w:spacing w:val="8"/>
          <w:sz w:val="21"/>
          <w:szCs w:val="21"/>
          <w:lang w:eastAsia="ru-RU"/>
        </w:rPr>
      </w:pPr>
      <w:r w:rsidRPr="00E923AD">
        <w:rPr>
          <w:rFonts w:ascii="inherit" w:eastAsia="Times New Roman" w:hAnsi="inherit" w:cs="Calibri"/>
          <w:color w:val="60534C"/>
          <w:spacing w:val="8"/>
          <w:sz w:val="21"/>
          <w:szCs w:val="21"/>
          <w:bdr w:val="none" w:sz="0" w:space="0" w:color="auto" w:frame="1"/>
          <w:lang w:eastAsia="ru-RU"/>
        </w:rPr>
        <w:br/>
      </w:r>
      <w:r w:rsidRPr="00E923AD">
        <w:rPr>
          <w:rFonts w:ascii="inherit" w:eastAsia="Times New Roman" w:hAnsi="inherit" w:cs="Calibri"/>
          <w:b/>
          <w:bCs/>
          <w:color w:val="484184"/>
          <w:spacing w:val="15"/>
          <w:sz w:val="21"/>
          <w:szCs w:val="21"/>
          <w:bdr w:val="none" w:sz="0" w:space="0" w:color="auto" w:frame="1"/>
          <w:lang w:eastAsia="ru-RU"/>
        </w:rPr>
        <w:t>Информация о проекте строительства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6986"/>
      </w:tblGrid>
      <w:tr w:rsidR="00E923AD" w:rsidRPr="00E923AD" w:rsidTr="00E923AD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Строительство </w:t>
            </w:r>
            <w:r w:rsidRPr="00E923AD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многоквартирного жилого дома с нежилыми помещениями и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подземной автопарковкой (2-я очередь строительства)</w:t>
            </w: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E923AD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в составе многоквартирного жилого комплекса с нежилыми помещениями и подземной автопарковкой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Строительный адрес:</w:t>
            </w:r>
            <w:r w:rsidRPr="00E923AD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 xml:space="preserve"> Рязанская область, город Рязань, </w:t>
            </w:r>
            <w:proofErr w:type="spellStart"/>
            <w:r w:rsidRPr="00E923AD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Кальная</w:t>
            </w:r>
            <w:proofErr w:type="spellEnd"/>
            <w:r w:rsidRPr="00E923AD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 xml:space="preserve"> улица, 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дом 79 </w:t>
            </w:r>
            <w:r w:rsidRPr="00E923AD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(2-я очередь строительства).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Срок окончания проекта (передачи) – до 31 декабря 2019 года включительно.</w:t>
            </w:r>
          </w:p>
        </w:tc>
      </w:tr>
      <w:tr w:rsidR="00E923AD" w:rsidRPr="00E923AD" w:rsidTr="00E923AD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Положительное заключение негосударственной экспертизы № 77-1-4-0124-15, утвержденное 30 июня 2015 г. Обществом с ограниченной ответственностью «Межрегиональный институт экспертизы». (Свидетельство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№РОСС 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val="en-US" w:eastAsia="ru-RU"/>
              </w:rPr>
              <w:t>RU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. 0001.610160 от 30.08.2013 г., №РОСС 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val="en-US" w:eastAsia="ru-RU"/>
              </w:rPr>
              <w:t>RU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. 0001.610206 от 04.12.2013г.)</w:t>
            </w:r>
          </w:p>
        </w:tc>
      </w:tr>
      <w:tr w:rsidR="00E923AD" w:rsidRPr="00E923AD" w:rsidTr="00E923AD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3. Разрешение на строительство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Разрешение на строительство №62-29-3-2016 от 04.02.2016 г. выдано Администрацией г. Рязани.</w:t>
            </w:r>
          </w:p>
        </w:tc>
      </w:tr>
      <w:tr w:rsidR="00E923AD" w:rsidRPr="00E923AD" w:rsidTr="00E923AD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 xml:space="preserve">4. Права на земельный участок, реквизиты </w:t>
            </w: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Застройщик на праве собственности владеет: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- </w:t>
            </w:r>
            <w:r w:rsidRPr="00E923AD">
              <w:rPr>
                <w:rFonts w:ascii="Times New Roman" w:eastAsia="Times New Roman" w:hAnsi="Times New Roman" w:cs="Times New Roman"/>
                <w:i/>
                <w:iCs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Земельным участком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 с кадастровым № 62:29:0080098:5556, общей площадью – 18 575 </w:t>
            </w:r>
            <w:proofErr w:type="spellStart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., расположенным по адресу: Рязанская область, г. Рязань, </w:t>
            </w:r>
            <w:proofErr w:type="spellStart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мкр</w:t>
            </w:r>
            <w:proofErr w:type="spellEnd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Кальное</w:t>
            </w:r>
            <w:proofErr w:type="spellEnd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(Советский район) на основании Договора купли-продажи от 04.02.2016 года. Право собственности зарегистрировано в Управлении Федеральной службы государственной регистрации, кадастра и картографии по Рязанской области 19.02.2016 года.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E923AD" w:rsidRPr="00E923AD" w:rsidTr="00E923AD">
        <w:trPr>
          <w:trHeight w:val="387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5. Элементы благоустройства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Проектом предусматриваются спортивные площадки, площадки для игр детей, отдыха взрослого населения и для различных хозяйственных целей. Вдоль тротуаров предусмотрена посадка кустарниковых насаждений. Также предусмотрено устройство газонов и цветников.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Проектные решения обеспечивают возможность беспрепятственного доступа маломобильных групп населения в здание дома. Здание дома многосекционная. В секции при входе предусматриваются пандусы.</w:t>
            </w:r>
          </w:p>
        </w:tc>
      </w:tr>
      <w:tr w:rsidR="00E923AD" w:rsidRPr="00E923AD" w:rsidTr="00E923AD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  <w:r w:rsidRPr="00E923AD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. </w:t>
            </w: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Местоположение многоквартирного дома, его описание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bookmarkStart w:id="1" w:name="house"/>
            <w:r w:rsidRPr="00E923AD">
              <w:rPr>
                <w:rFonts w:ascii="inherit" w:eastAsia="Times New Roman" w:hAnsi="inherit" w:cs="Times New Roman"/>
                <w:color w:val="8488BB"/>
                <w:sz w:val="21"/>
                <w:szCs w:val="21"/>
                <w:bdr w:val="none" w:sz="0" w:space="0" w:color="auto" w:frame="1"/>
                <w:lang w:eastAsia="ru-RU"/>
              </w:rPr>
              <w:t>      </w:t>
            </w:r>
            <w:bookmarkEnd w:id="1"/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noProof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400675" cy="3390900"/>
                      <wp:effectExtent l="0" t="0" r="0" b="0"/>
                      <wp:docPr id="1" name="Прямоугольник 1" descr="http://site/houses/123/declaration_pla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400675" cy="339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5F2CF1" id="Прямоугольник 1" o:spid="_x0000_s1026" alt="http://site/houses/123/declaration_plan.jpg" style="width:425.25pt;height:2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     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Участок с</w:t>
            </w:r>
            <w:r w:rsidRPr="00E923AD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троительства многоквартирного жилого дома с нежилыми помещениями и подземной автопарковкой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(2-я очередь строительства) </w:t>
            </w:r>
            <w:r w:rsidRPr="00E923AD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(далее –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«Здание дома»</w:t>
            </w:r>
            <w:r w:rsidRPr="00E923AD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) расположен в Советском округе г. Рязани.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E923AD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ногоквартирный жилой комплекс с нежилыми помещениями и подземной автопарковкой включает в себя: многоквартирный жилой дом с нежилыми помещениями и подземной автопарковкой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(2-я очередь строительства) </w:t>
            </w:r>
            <w:r w:rsidRPr="00E923AD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и в дальнейшем проектом предусматривается многоквартирный жилой дом с нежилыми помещениями и подземной автопарковкой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(3-ья очередь строительства).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Проектируемая подземная автопарковка относится к 3-ей очереди строительства, расположена в центре жилого комплекса и соединена с жилыми зданиями 1-ой и 2-ой очереди подземным переходом.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Проектом предусмотрена облицовка фасадов декоративной штукатуркой с последующей окраской, согласно паспорта цветового решения.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Все квартиры запроектированы с непроходными комнатами, санузлами, лоджиями и балконами. Все квартиры имеют необходимый набор жилых и вспомогательных помещений.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Каркас здания дома предусмотрен в монолитном железобетоне.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Фундамент – плитный, на свайном основании. Сваи – забивные.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Фундаментная плита – монолитная, железобетонная. Под фундаментную плиту предусмотрена бетонная подготовка.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Стены подвала – монолитные железобетонные.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Колонны (пилоны) – монолитные железобетонные.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Наружные стены – монолитный железобетон и </w:t>
            </w:r>
            <w:proofErr w:type="spellStart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поризованный</w:t>
            </w:r>
            <w:proofErr w:type="spellEnd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камень с наружным утеплением </w:t>
            </w:r>
            <w:proofErr w:type="spellStart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минераловатными</w:t>
            </w:r>
            <w:proofErr w:type="spellEnd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плитами и последующим оштукатуриванием.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Перегородки – межкомнатные из керамических блоков толщиной 90 мм; межквартирные – из </w:t>
            </w:r>
            <w:proofErr w:type="spellStart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поризованного</w:t>
            </w:r>
            <w:proofErr w:type="spellEnd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камня толщиной 250 мм, перегородки санузлов – из полнотелого керамического кирпича на ребро.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Кровля здания дома– совмещенная с внутренним водостоком.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Оконные проемы и лоджии (балконы) остекляются ПВХ-профилем.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В здании дома проектом предусмотрена </w:t>
            </w:r>
            <w:proofErr w:type="spellStart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электрощитовая</w:t>
            </w:r>
            <w:proofErr w:type="spellEnd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, в которой устанавливается вводно-распределительное устройство. Для питания потребителей квартир на каждом этаже устанавливаются этажные щитки. Щитки монтируются в нишах стен поэтажных коридоров. В каждой квартире предусмотрены квартирные щитки, в которых установлены групповые автоматические выключатели.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Источником водоснабжения является существующий городской водопровод. Проектом предусматривается </w:t>
            </w:r>
            <w:proofErr w:type="spellStart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двухзонная</w:t>
            </w:r>
            <w:proofErr w:type="spellEnd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система хозяйственно-питьевого водопровода и противопожарный водопровод.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Для учета расхода воды на нужды здания дома предусматривается счетчик холодной воды, рассчитанный на пропуск общего расхода воды.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Водоотведение хозяйственно-бытовых сточных вод от здания дома предусматривается в существующих канализационный коллектор, проходящий в районе застройки.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Отопление и горячее водоснабжение квартир осуществляется от индивидуальных двухконтурных газовых котлов, установленных на кухнях.  Для учета расхода газа в кухнях квартир предусмотрена установка счетчиков. Проектируемая система отопления квартир-двухтрубная коллекторная.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Проектом предусмотрена система вентиляции с естественным и механическим побуждением. Проектом предусматривается обеспечение здания дома радиофикацией и телефонизацией.</w:t>
            </w:r>
          </w:p>
        </w:tc>
      </w:tr>
      <w:tr w:rsidR="00E923AD" w:rsidRPr="00E923AD" w:rsidTr="00E923AD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Здание дома включает в себя: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Квартир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: </w:t>
            </w: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– 562, 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из них:</w:t>
            </w:r>
          </w:p>
          <w:p w:rsidR="00E923AD" w:rsidRPr="00E923AD" w:rsidRDefault="00E923AD" w:rsidP="00E923AD">
            <w:pPr>
              <w:spacing w:after="0" w:line="240" w:lineRule="auto"/>
              <w:ind w:left="720" w:hanging="360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Symbol" w:eastAsia="Times New Roman" w:hAnsi="Symbol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</w:t>
            </w:r>
            <w:r w:rsidRPr="00E923AD">
              <w:rPr>
                <w:rFonts w:ascii="Times New Roman" w:eastAsia="Times New Roman" w:hAnsi="Times New Roman" w:cs="Times New Roman"/>
                <w:color w:val="484184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однокомнатных – 260 квартиры:</w:t>
            </w:r>
          </w:p>
          <w:p w:rsidR="00E923AD" w:rsidRPr="00E923AD" w:rsidRDefault="00E923AD" w:rsidP="00E923AD">
            <w:pPr>
              <w:spacing w:after="0" w:line="240" w:lineRule="auto"/>
              <w:ind w:left="720" w:hanging="360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Symbol" w:eastAsia="Times New Roman" w:hAnsi="Symbol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</w:t>
            </w:r>
            <w:r w:rsidRPr="00E923AD">
              <w:rPr>
                <w:rFonts w:ascii="Times New Roman" w:eastAsia="Times New Roman" w:hAnsi="Times New Roman" w:cs="Times New Roman"/>
                <w:color w:val="484184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двухкомнатные – 232 квартиры;</w:t>
            </w:r>
          </w:p>
          <w:p w:rsidR="00E923AD" w:rsidRPr="00E923AD" w:rsidRDefault="00E923AD" w:rsidP="00E923AD">
            <w:pPr>
              <w:spacing w:after="0" w:line="240" w:lineRule="auto"/>
              <w:ind w:left="720" w:hanging="360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Symbol" w:eastAsia="Times New Roman" w:hAnsi="Symbol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</w:t>
            </w:r>
            <w:r w:rsidRPr="00E923AD">
              <w:rPr>
                <w:rFonts w:ascii="Times New Roman" w:eastAsia="Times New Roman" w:hAnsi="Times New Roman" w:cs="Times New Roman"/>
                <w:color w:val="484184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трехкомнатных – 70 квартир.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lang w:eastAsia="ru-RU"/>
              </w:rPr>
              <w:t>Нежилые помещения (</w:t>
            </w:r>
            <w:proofErr w:type="spellStart"/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lang w:eastAsia="ru-RU"/>
              </w:rPr>
              <w:t xml:space="preserve"> хозяйственные кладовые) - 99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E923AD" w:rsidRPr="00E923AD" w:rsidTr="00E923AD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lang w:eastAsia="ru-RU"/>
              </w:rPr>
              <w:t>Нежилое помещение на первом этаже 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– без конкретной технологии (назначения) с возможностью размещения коммерческих и офисных помещений.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lang w:eastAsia="ru-RU"/>
              </w:rPr>
              <w:t>Нежилые помещения на этажных площадках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 – </w:t>
            </w:r>
            <w:proofErr w:type="spellStart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внеквартирные</w:t>
            </w:r>
            <w:proofErr w:type="spellEnd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хозяйственные кладовые.</w:t>
            </w:r>
          </w:p>
        </w:tc>
      </w:tr>
      <w:tr w:rsidR="00E923AD" w:rsidRPr="00E923AD" w:rsidTr="00E923AD">
        <w:trPr>
          <w:trHeight w:val="2088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конструкции, земельный участок.</w:t>
            </w:r>
          </w:p>
        </w:tc>
      </w:tr>
      <w:tr w:rsidR="00E923AD" w:rsidRPr="00E923AD" w:rsidTr="00E923AD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val="en-US" w:eastAsia="ru-RU"/>
              </w:rPr>
              <w:t>II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квартал 2019 года – согласно Разрешению на строительство №62-29-3-2016 от 04 февраля 2016 года, выданному Администрацией города Рязани.</w:t>
            </w:r>
          </w:p>
        </w:tc>
      </w:tr>
      <w:tr w:rsidR="00E923AD" w:rsidRPr="00E923AD" w:rsidTr="00E923AD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Администрация г. Рязани.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E923AD" w:rsidRPr="00E923AD" w:rsidTr="00E923AD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Застройщик относит к рискам следующие обстоятельства:</w:t>
            </w:r>
          </w:p>
          <w:p w:rsidR="00E923AD" w:rsidRPr="00E923AD" w:rsidRDefault="00E923AD" w:rsidP="00E923AD">
            <w:pPr>
              <w:spacing w:after="0" w:line="240" w:lineRule="auto"/>
              <w:ind w:left="462" w:hanging="360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Symbol" w:eastAsia="Times New Roman" w:hAnsi="Symbol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</w:t>
            </w:r>
            <w:r w:rsidRPr="00E923AD">
              <w:rPr>
                <w:rFonts w:ascii="Times New Roman" w:eastAsia="Times New Roman" w:hAnsi="Times New Roman" w:cs="Times New Roman"/>
                <w:color w:val="484184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E923AD" w:rsidRPr="00E923AD" w:rsidRDefault="00E923AD" w:rsidP="00E923AD">
            <w:pPr>
              <w:spacing w:after="0" w:line="240" w:lineRule="auto"/>
              <w:ind w:left="462" w:hanging="360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Symbol" w:eastAsia="Times New Roman" w:hAnsi="Symbol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</w:t>
            </w:r>
            <w:r w:rsidRPr="00E923AD">
              <w:rPr>
                <w:rFonts w:ascii="Times New Roman" w:eastAsia="Times New Roman" w:hAnsi="Times New Roman" w:cs="Times New Roman"/>
                <w:color w:val="484184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E923AD" w:rsidRPr="00E923AD" w:rsidRDefault="00E923AD" w:rsidP="00E923AD">
            <w:pPr>
              <w:spacing w:after="0" w:line="240" w:lineRule="auto"/>
              <w:ind w:left="462" w:hanging="360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Symbol" w:eastAsia="Times New Roman" w:hAnsi="Symbol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</w:t>
            </w:r>
            <w:r w:rsidRPr="00E923AD">
              <w:rPr>
                <w:rFonts w:ascii="Times New Roman" w:eastAsia="Times New Roman" w:hAnsi="Times New Roman" w:cs="Times New Roman"/>
                <w:color w:val="484184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br/>
              <w:t>любые аналогичные события и обстоятельства, выходящие за рамки контроля Застройщика.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E923AD" w:rsidRPr="00E923AD" w:rsidTr="00E923AD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13. Планируемая стоимость строительства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687 802 060 рублей</w:t>
            </w:r>
          </w:p>
        </w:tc>
      </w:tr>
      <w:tr w:rsidR="00E923AD" w:rsidRPr="00E923AD" w:rsidTr="00E923AD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ООО «Деловой союз»;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ООО «Новостройка»;</w:t>
            </w: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br/>
              <w:t>ООО «</w:t>
            </w:r>
            <w:proofErr w:type="spellStart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Рязаньлифт</w:t>
            </w:r>
            <w:proofErr w:type="spellEnd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»;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ООО «Группа компаний «ЕДИНСТВО»;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МБУ «Дирекция благоустройства города»;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МУП «Рязанские городские распределительные электрические сети»;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ОАО «</w:t>
            </w:r>
            <w:proofErr w:type="spellStart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РязаньГоргаз</w:t>
            </w:r>
            <w:proofErr w:type="spellEnd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»;</w:t>
            </w:r>
          </w:p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МП «Водоканал города Рязани».</w:t>
            </w:r>
          </w:p>
        </w:tc>
      </w:tr>
      <w:tr w:rsidR="00E923AD" w:rsidRPr="00E923AD" w:rsidTr="00E923AD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</w:t>
            </w:r>
            <w:proofErr w:type="gramStart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договорам  участия</w:t>
            </w:r>
            <w:proofErr w:type="gramEnd"/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 xml:space="preserve"> в долевом строительстве осуществляется: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- залог – в порядке, установленном статьями 13-15 Закона;</w:t>
            </w:r>
          </w:p>
          <w:p w:rsidR="00E923AD" w:rsidRPr="00E923AD" w:rsidRDefault="00E923AD" w:rsidP="00E923A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4" w:history="1">
              <w:r w:rsidRPr="00E923AD">
                <w:rPr>
                  <w:rFonts w:ascii="inherit" w:eastAsia="Times New Roman" w:hAnsi="inherit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статьей 15.2</w:t>
              </w:r>
            </w:hyperlink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 Закона.</w:t>
            </w:r>
          </w:p>
        </w:tc>
      </w:tr>
      <w:tr w:rsidR="00E923AD" w:rsidRPr="00E923AD" w:rsidTr="00E923AD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b/>
                <w:bCs/>
                <w:color w:val="484184"/>
                <w:spacing w:val="15"/>
                <w:sz w:val="21"/>
                <w:szCs w:val="21"/>
                <w:bdr w:val="none" w:sz="0" w:space="0" w:color="auto" w:frame="1"/>
                <w:lang w:eastAsia="ru-RU"/>
              </w:rPr>
              <w:t>16. Иные договоры и сделки, на основании которых привлекаются денежные средства для строительства</w:t>
            </w:r>
          </w:p>
        </w:tc>
        <w:tc>
          <w:tcPr>
            <w:tcW w:w="3850" w:type="pct"/>
            <w:tcBorders>
              <w:top w:val="outset" w:sz="2" w:space="0" w:color="FFFFFF"/>
              <w:left w:val="single" w:sz="2" w:space="0" w:color="FFFFFF"/>
              <w:bottom w:val="outset" w:sz="2" w:space="0" w:color="FFFFFF"/>
              <w:right w:val="outset" w:sz="2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3AD" w:rsidRPr="00E923AD" w:rsidRDefault="00E923AD" w:rsidP="00E923AD">
            <w:pPr>
              <w:spacing w:after="0" w:line="240" w:lineRule="auto"/>
              <w:rPr>
                <w:rFonts w:ascii="inherit" w:eastAsia="Times New Roman" w:hAnsi="inherit" w:cs="Times New Roman"/>
                <w:color w:val="484184"/>
                <w:sz w:val="21"/>
                <w:szCs w:val="21"/>
                <w:lang w:eastAsia="ru-RU"/>
              </w:rPr>
            </w:pPr>
            <w:r w:rsidRPr="00E923AD">
              <w:rPr>
                <w:rFonts w:ascii="inherit" w:eastAsia="Times New Roman" w:hAnsi="inherit" w:cs="Times New Roman"/>
                <w:color w:val="484184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</w:p>
        </w:tc>
      </w:tr>
    </w:tbl>
    <w:p w:rsidR="00E923AD" w:rsidRPr="00E923AD" w:rsidRDefault="00E923AD" w:rsidP="00E923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60534C"/>
          <w:spacing w:val="8"/>
          <w:sz w:val="21"/>
          <w:szCs w:val="21"/>
          <w:lang w:eastAsia="ru-RU"/>
        </w:rPr>
      </w:pPr>
      <w:r w:rsidRPr="00E923AD">
        <w:rPr>
          <w:rFonts w:ascii="Calibri" w:eastAsia="Times New Roman" w:hAnsi="Calibri" w:cs="Calibri"/>
          <w:color w:val="60534C"/>
          <w:spacing w:val="8"/>
          <w:sz w:val="21"/>
          <w:szCs w:val="21"/>
          <w:lang w:eastAsia="ru-RU"/>
        </w:rPr>
        <w:t> </w:t>
      </w:r>
    </w:p>
    <w:p w:rsidR="00E923AD" w:rsidRPr="00E923AD" w:rsidRDefault="00E923AD" w:rsidP="00E923AD">
      <w:pPr>
        <w:shd w:val="clear" w:color="auto" w:fill="FFFFFF"/>
        <w:spacing w:after="416" w:line="240" w:lineRule="auto"/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</w:pPr>
      <w:r w:rsidRPr="00E923AD"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  <w:t> </w:t>
      </w:r>
    </w:p>
    <w:p w:rsidR="008F33D2" w:rsidRDefault="00E923AD" w:rsidP="00E923AD">
      <w:r w:rsidRPr="00E923AD">
        <w:rPr>
          <w:rFonts w:ascii="Arial" w:eastAsia="Times New Roman" w:hAnsi="Arial" w:cs="Arial"/>
          <w:color w:val="3F4346"/>
          <w:spacing w:val="8"/>
          <w:sz w:val="23"/>
          <w:szCs w:val="23"/>
          <w:lang w:eastAsia="ru-RU"/>
        </w:rPr>
        <w:br/>
      </w:r>
      <w:r w:rsidRPr="00E923AD">
        <w:rPr>
          <w:rFonts w:ascii="Arial" w:eastAsia="Times New Roman" w:hAnsi="Arial" w:cs="Arial"/>
          <w:color w:val="3F4346"/>
          <w:spacing w:val="8"/>
          <w:sz w:val="23"/>
          <w:szCs w:val="23"/>
          <w:shd w:val="clear" w:color="auto" w:fill="FFFFFF"/>
          <w:lang w:eastAsia="ru-RU"/>
        </w:rPr>
        <w:t>10 марта 2016 года.</w:t>
      </w:r>
    </w:p>
    <w:sectPr w:rsidR="008F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AD"/>
    <w:rsid w:val="008F33D2"/>
    <w:rsid w:val="00E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90F67-B36E-4FF4-946D-2F2790BA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2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3AD"/>
    <w:rPr>
      <w:b/>
      <w:bCs/>
    </w:rPr>
  </w:style>
  <w:style w:type="character" w:styleId="a5">
    <w:name w:val="Emphasis"/>
    <w:basedOn w:val="a0"/>
    <w:uiPriority w:val="20"/>
    <w:qFormat/>
    <w:rsid w:val="00E923AD"/>
    <w:rPr>
      <w:i/>
      <w:iCs/>
    </w:rPr>
  </w:style>
  <w:style w:type="character" w:styleId="a6">
    <w:name w:val="Hyperlink"/>
    <w:basedOn w:val="a0"/>
    <w:uiPriority w:val="99"/>
    <w:semiHidden/>
    <w:unhideWhenUsed/>
    <w:rsid w:val="00E9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45187AAF29202C0525DB63FF0F033A5751D68194CC0D6DDBC30E3CE8662E9DF8AD8999n9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1869</Words>
  <Characters>10658</Characters>
  <Application>Microsoft Office Word</Application>
  <DocSecurity>0</DocSecurity>
  <Lines>88</Lines>
  <Paragraphs>25</Paragraphs>
  <ScaleCrop>false</ScaleCrop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2017-06-23T09:20:00Z</dcterms:created>
  <dcterms:modified xsi:type="dcterms:W3CDTF">2017-06-23T09:20:00Z</dcterms:modified>
</cp:coreProperties>
</file>